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0" w:hanging="0"/>
        <w:jc w:val="center"/>
        <w:rPr/>
      </w:pPr>
      <w:r>
        <w:rPr>
          <w:rFonts w:ascii="Times New Roman" w:hAnsi="Times New Roman"/>
          <w:bCs/>
          <w:sz w:val="20"/>
          <w:szCs w:val="20"/>
        </w:rPr>
        <w:t>LEI N.º 4.</w:t>
      </w:r>
      <w:r>
        <w:rPr>
          <w:rFonts w:eastAsia="Times New Roman" w:cs="Times New Roman" w:ascii="Times New Roman" w:hAnsi="Times New Roman"/>
          <w:bCs/>
          <w:color w:val="auto"/>
          <w:kern w:val="0"/>
          <w:sz w:val="20"/>
          <w:szCs w:val="20"/>
          <w:lang w:val="pt-BR" w:eastAsia="pt-BR" w:bidi="ar-SA"/>
        </w:rPr>
        <w:t>965</w:t>
      </w:r>
      <w:r>
        <w:rPr>
          <w:rFonts w:ascii="Times New Roman" w:hAnsi="Times New Roman"/>
          <w:bCs/>
          <w:sz w:val="20"/>
          <w:szCs w:val="20"/>
        </w:rPr>
        <w:t>/</w:t>
      </w:r>
      <w:r>
        <w:rPr>
          <w:rFonts w:eastAsia="Times New Roman" w:cs="Times New Roman" w:ascii="Times New Roman" w:hAnsi="Times New Roman"/>
          <w:bCs/>
          <w:color w:val="auto"/>
          <w:kern w:val="0"/>
          <w:sz w:val="20"/>
          <w:szCs w:val="20"/>
          <w:lang w:val="pt-BR" w:eastAsia="pt-BR" w:bidi="ar-SA"/>
        </w:rPr>
        <w:t>2021</w:t>
      </w:r>
      <w:r>
        <w:rPr>
          <w:rFonts w:ascii="Times New Roman" w:hAnsi="Times New Roman"/>
          <w:bCs/>
          <w:sz w:val="20"/>
          <w:szCs w:val="20"/>
        </w:rPr>
        <w:t xml:space="preserve">, DE </w:t>
      </w:r>
      <w:r>
        <w:rPr>
          <w:rFonts w:eastAsia="Times New Roman" w:cs="Times New Roman" w:ascii="Times New Roman" w:hAnsi="Times New Roman"/>
          <w:bCs/>
          <w:color w:val="auto"/>
          <w:kern w:val="0"/>
          <w:sz w:val="20"/>
          <w:szCs w:val="20"/>
          <w:lang w:val="pt-BR" w:eastAsia="pt-BR" w:bidi="ar-SA"/>
        </w:rPr>
        <w:t>12</w:t>
      </w:r>
      <w:r>
        <w:rPr>
          <w:rFonts w:ascii="Times New Roman" w:hAnsi="Times New Roman"/>
          <w:bCs/>
          <w:sz w:val="20"/>
          <w:szCs w:val="20"/>
        </w:rPr>
        <w:t xml:space="preserve"> DE </w:t>
      </w:r>
      <w:r>
        <w:rPr>
          <w:rFonts w:eastAsia="Times New Roman" w:cs="Times New Roman" w:ascii="Times New Roman" w:hAnsi="Times New Roman"/>
          <w:bCs/>
          <w:color w:val="auto"/>
          <w:kern w:val="0"/>
          <w:sz w:val="20"/>
          <w:szCs w:val="20"/>
          <w:lang w:val="pt-BR" w:eastAsia="pt-BR" w:bidi="ar-SA"/>
        </w:rPr>
        <w:t>JANEIRO</w:t>
      </w:r>
      <w:r>
        <w:rPr>
          <w:rFonts w:ascii="Times New Roman" w:hAnsi="Times New Roman"/>
          <w:bCs/>
          <w:sz w:val="20"/>
          <w:szCs w:val="20"/>
        </w:rPr>
        <w:t>.</w:t>
      </w:r>
    </w:p>
    <w:p>
      <w:pPr>
        <w:pStyle w:val="Corpodotextorecuado"/>
        <w:ind w:left="4253" w:right="-1" w:hanging="0"/>
        <w:jc w:val="both"/>
        <w:rPr>
          <w:rFonts w:ascii="Times New Roman" w:hAnsi="Times New Roman"/>
          <w:i/>
          <w:i/>
          <w:sz w:val="20"/>
          <w:szCs w:val="20"/>
        </w:rPr>
      </w:pPr>
      <w:r>
        <w:rPr>
          <w:rFonts w:ascii="Times New Roman" w:hAnsi="Times New Roman"/>
          <w:i/>
          <w:sz w:val="20"/>
          <w:szCs w:val="20"/>
        </w:rPr>
      </w:r>
    </w:p>
    <w:p>
      <w:pPr>
        <w:pStyle w:val="Normal"/>
        <w:spacing w:lineRule="auto" w:line="240" w:before="0" w:after="0"/>
        <w:ind w:left="4253" w:hanging="0"/>
        <w:jc w:val="both"/>
        <w:rPr>
          <w:rFonts w:ascii="Times New Roman" w:hAnsi="Times New Roman"/>
          <w:sz w:val="20"/>
          <w:szCs w:val="20"/>
        </w:rPr>
      </w:pPr>
      <w:bookmarkStart w:id="0" w:name="_Hlk40344009"/>
      <w:r>
        <w:rPr>
          <w:rFonts w:eastAsia="Times New Roman" w:cs="Times New Roman" w:ascii="Times New Roman" w:hAnsi="Times New Roman"/>
          <w:i/>
          <w:sz w:val="20"/>
          <w:szCs w:val="20"/>
          <w:lang w:eastAsia="pt-BR"/>
        </w:rPr>
        <w:t xml:space="preserve">Autoriza a doação de imóveis no Distrito Industrial, nos termos da Lei n.º 1.051/1989, de 21 de julho e alterações, conforme especifica e dá outras </w:t>
      </w:r>
      <w:bookmarkEnd w:id="0"/>
      <w:r>
        <w:rPr>
          <w:rFonts w:eastAsia="Times New Roman" w:cs="Times New Roman" w:ascii="Times New Roman" w:hAnsi="Times New Roman"/>
          <w:i/>
          <w:sz w:val="20"/>
          <w:szCs w:val="20"/>
          <w:lang w:eastAsia="pt-BR"/>
        </w:rPr>
        <w:t>providências</w:t>
      </w:r>
      <w:r>
        <w:rPr>
          <w:rFonts w:eastAsia="Times New Roman" w:cs="Times New Roman" w:ascii="Times New Roman" w:hAnsi="Times New Roman"/>
          <w:sz w:val="20"/>
          <w:szCs w:val="20"/>
          <w:lang w:eastAsia="pt-BR"/>
        </w:rPr>
        <w:t>.</w:t>
      </w:r>
    </w:p>
    <w:p>
      <w:pPr>
        <w:pStyle w:val="Normal"/>
        <w:spacing w:before="0" w:after="0"/>
        <w:ind w:left="4253" w:hanging="0"/>
        <w:jc w:val="both"/>
        <w:rPr>
          <w:rFonts w:ascii="Times New Roman" w:hAnsi="Times New Roman" w:eastAsia="Times New Roman" w:cs="Times New Roman"/>
          <w:i/>
          <w:i/>
          <w:sz w:val="20"/>
          <w:szCs w:val="20"/>
          <w:lang w:eastAsia="pt-BR"/>
        </w:rPr>
      </w:pPr>
      <w:r>
        <w:rPr>
          <w:rFonts w:eastAsia="Times New Roman" w:cs="Times New Roman" w:ascii="Times New Roman" w:hAnsi="Times New Roman"/>
          <w:i/>
          <w:sz w:val="20"/>
          <w:szCs w:val="20"/>
          <w:lang w:eastAsia="pt-BR"/>
        </w:rPr>
      </w:r>
    </w:p>
    <w:p>
      <w:pPr>
        <w:pStyle w:val="Normal"/>
        <w:spacing w:before="0" w:after="0"/>
        <w:jc w:val="both"/>
        <w:rPr>
          <w:rFonts w:ascii="Times New Roman" w:hAnsi="Times New Roman"/>
          <w:sz w:val="20"/>
          <w:szCs w:val="20"/>
        </w:rPr>
      </w:pPr>
      <w:r>
        <w:rPr>
          <w:rFonts w:eastAsia="Times New Roman" w:cs="Times New Roman" w:ascii="Times New Roman" w:hAnsi="Times New Roman"/>
          <w:sz w:val="20"/>
          <w:szCs w:val="20"/>
          <w:lang w:eastAsia="pt-BR"/>
        </w:rPr>
        <w:t xml:space="preserve"> </w:t>
      </w:r>
      <w:r>
        <w:rPr>
          <w:rFonts w:eastAsia="Times New Roman" w:cs="Times New Roman" w:ascii="Times New Roman" w:hAnsi="Times New Roman"/>
          <w:sz w:val="20"/>
          <w:szCs w:val="20"/>
          <w:lang w:eastAsia="pt-BR"/>
        </w:rPr>
        <w:tab/>
        <w:t>O Prefeito interino de Santa Bárbara do Sul, Estado do Rio Grande do Sul, faz saber que a Câmara Municipal aprovou e ele sanciona com base no artigo 64 da Lei Orgânica Municipal a seguinte Lei:</w:t>
      </w:r>
    </w:p>
    <w:p>
      <w:pPr>
        <w:pStyle w:val="Normal"/>
        <w:spacing w:before="0" w:after="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before="0" w:after="0"/>
        <w:ind w:firstLine="708"/>
        <w:jc w:val="both"/>
        <w:rPr>
          <w:rFonts w:ascii="Times New Roman" w:hAnsi="Times New Roman"/>
          <w:sz w:val="20"/>
          <w:szCs w:val="20"/>
        </w:rPr>
      </w:pPr>
      <w:r>
        <w:rPr>
          <w:rFonts w:eastAsia="Times New Roman" w:cs="Times New Roman" w:ascii="Times New Roman" w:hAnsi="Times New Roman"/>
          <w:b w:val="false"/>
          <w:bCs w:val="false"/>
          <w:sz w:val="20"/>
          <w:szCs w:val="20"/>
          <w:lang w:eastAsia="pt-BR"/>
        </w:rPr>
        <w:t>Art. 1°</w:t>
      </w:r>
      <w:r>
        <w:rPr>
          <w:rFonts w:eastAsia="Times New Roman" w:cs="Times New Roman" w:ascii="Times New Roman" w:hAnsi="Times New Roman"/>
          <w:b/>
          <w:bCs/>
          <w:sz w:val="20"/>
          <w:szCs w:val="20"/>
          <w:lang w:eastAsia="pt-BR"/>
        </w:rPr>
        <w:t xml:space="preserve"> </w:t>
      </w:r>
      <w:r>
        <w:rPr>
          <w:rFonts w:eastAsia="Times New Roman" w:cs="Times New Roman" w:ascii="Times New Roman" w:hAnsi="Times New Roman"/>
          <w:bCs/>
          <w:sz w:val="20"/>
          <w:szCs w:val="20"/>
          <w:lang w:eastAsia="pt-BR"/>
        </w:rPr>
        <w:t xml:space="preserve">Autoriza o Poder Executivo outorgar Escritura Pública de Concessão de Imóvel em favor da Empresa </w:t>
      </w:r>
      <w:r>
        <w:rPr>
          <w:rFonts w:eastAsia="Times New Roman" w:cs="Times New Roman" w:ascii="Times New Roman" w:hAnsi="Times New Roman"/>
          <w:b/>
          <w:sz w:val="20"/>
          <w:szCs w:val="20"/>
          <w:u w:val="single"/>
          <w:lang w:eastAsia="pt-BR"/>
        </w:rPr>
        <w:t>LUIZ CARLOS DONEDA - RECICLAGEM - ME</w:t>
      </w:r>
      <w:r>
        <w:rPr>
          <w:rFonts w:eastAsia="Times New Roman" w:cs="Times New Roman" w:ascii="Times New Roman" w:hAnsi="Times New Roman"/>
          <w:sz w:val="20"/>
          <w:szCs w:val="20"/>
          <w:lang w:eastAsia="pt-BR"/>
        </w:rPr>
        <w:t>, pessoa jurídica, inscrita na CNPJ sob nº 12.943.489/0001-14, com sede na Rua Carolina Ribas, nº115, Bairro Morada do Sol, na cidade de Santa Bárbara do Sul, RS</w:t>
      </w:r>
      <w:r>
        <w:rPr>
          <w:rFonts w:eastAsia="Times New Roman" w:cs="Times New Roman" w:ascii="Times New Roman" w:hAnsi="Times New Roman"/>
          <w:bCs/>
          <w:sz w:val="20"/>
          <w:szCs w:val="20"/>
          <w:lang w:eastAsia="pt-BR"/>
        </w:rPr>
        <w:t>,</w:t>
      </w:r>
      <w:r>
        <w:rPr>
          <w:rFonts w:eastAsia="Times New Roman" w:cs="Times New Roman" w:ascii="Times New Roman" w:hAnsi="Times New Roman"/>
          <w:sz w:val="20"/>
          <w:szCs w:val="20"/>
          <w:lang w:eastAsia="pt-BR"/>
        </w:rPr>
        <w:t xml:space="preserve"> imóvel constante na Matrícula nº 10.988, fls. 01, do livro 2, do Cartório de Registro de Imóveis de Santa Bárbara do Sul, RS</w:t>
      </w:r>
      <w:r>
        <w:rPr>
          <w:rFonts w:eastAsia="Times New Roman" w:cs="Times New Roman" w:ascii="Times New Roman" w:hAnsi="Times New Roman"/>
          <w:bCs/>
          <w:sz w:val="20"/>
          <w:szCs w:val="20"/>
          <w:lang w:eastAsia="pt-BR"/>
        </w:rPr>
        <w:t xml:space="preserve"> com as seguintes características:</w:t>
      </w:r>
    </w:p>
    <w:p>
      <w:pPr>
        <w:pStyle w:val="Normal"/>
        <w:spacing w:before="0" w:after="0"/>
        <w:ind w:firstLine="708"/>
        <w:jc w:val="both"/>
        <w:rPr>
          <w:rFonts w:ascii="Times New Roman" w:hAnsi="Times New Roman" w:eastAsia="Times New Roman" w:cs="Times New Roman"/>
          <w:bCs/>
          <w:sz w:val="20"/>
          <w:szCs w:val="20"/>
          <w:lang w:eastAsia="pt-BR"/>
        </w:rPr>
      </w:pPr>
      <w:r>
        <w:rPr>
          <w:rFonts w:eastAsia="Times New Roman" w:cs="Times New Roman" w:ascii="Times New Roman" w:hAnsi="Times New Roman"/>
          <w:bCs/>
          <w:sz w:val="20"/>
          <w:szCs w:val="20"/>
          <w:lang w:eastAsia="pt-BR"/>
        </w:rPr>
      </w:r>
    </w:p>
    <w:p>
      <w:pPr>
        <w:pStyle w:val="Normal"/>
        <w:spacing w:lineRule="auto" w:line="240" w:before="0" w:after="0"/>
        <w:ind w:hanging="0"/>
        <w:jc w:val="both"/>
        <w:rPr>
          <w:rFonts w:ascii="Times New Roman" w:hAnsi="Times New Roman"/>
          <w:sz w:val="20"/>
          <w:szCs w:val="20"/>
        </w:rPr>
      </w:pPr>
      <w:r>
        <w:rPr>
          <w:rFonts w:ascii="Times New Roman" w:hAnsi="Times New Roman"/>
          <w:bCs/>
          <w:sz w:val="20"/>
          <w:szCs w:val="20"/>
        </w:rPr>
        <w:t xml:space="preserve"> </w:t>
      </w:r>
      <w:r>
        <w:rPr>
          <w:rFonts w:ascii="Times New Roman" w:hAnsi="Times New Roman"/>
          <w:bCs/>
          <w:sz w:val="20"/>
          <w:szCs w:val="20"/>
        </w:rPr>
        <w:tab/>
        <w:t xml:space="preserve">I-Um terreno urbano, sem benfeitorias, com área de hum mil metros quadrados (1.000,00 m²), situado nesta cidade, no Distrito Industrial  de frente para Avenida  numero quatro, distante trinta e oito metros e oitenta centímetros  (38,80 m), da  esquina com prolongamento da Rua Reinaldo Vicente Lírio, localizado na quadra D, lote 31 de lado Impar, localizado no quarteirão formado pela Avenida Número Quatro, Rua Reinaldo Vicente Lírio, Avenidas Principal e Numero três, com as seguintes medidas e confrontações: </w:t>
      </w:r>
    </w:p>
    <w:p>
      <w:pPr>
        <w:pStyle w:val="Normal"/>
        <w:spacing w:lineRule="auto" w:line="240" w:before="0" w:after="0"/>
        <w:ind w:hanging="0"/>
        <w:jc w:val="both"/>
        <w:rPr>
          <w:bCs/>
        </w:rPr>
      </w:pPr>
      <w:r>
        <w:rPr>
          <w:rFonts w:ascii="Times New Roman" w:hAnsi="Times New Roman"/>
          <w:sz w:val="20"/>
          <w:szCs w:val="20"/>
        </w:rPr>
      </w:r>
    </w:p>
    <w:p>
      <w:pPr>
        <w:pStyle w:val="Normal"/>
        <w:spacing w:lineRule="auto" w:line="240" w:before="0" w:after="0"/>
        <w:ind w:hanging="0"/>
        <w:jc w:val="both"/>
        <w:rPr>
          <w:rFonts w:ascii="Times New Roman" w:hAnsi="Times New Roman"/>
          <w:sz w:val="20"/>
          <w:szCs w:val="20"/>
        </w:rPr>
      </w:pPr>
      <w:r>
        <w:rPr>
          <w:rFonts w:ascii="Times New Roman" w:hAnsi="Times New Roman"/>
          <w:bCs/>
          <w:sz w:val="20"/>
          <w:szCs w:val="20"/>
        </w:rPr>
        <w:t xml:space="preserve"> </w:t>
      </w:r>
      <w:r>
        <w:rPr>
          <w:rFonts w:ascii="Times New Roman" w:hAnsi="Times New Roman"/>
          <w:bCs/>
          <w:sz w:val="20"/>
          <w:szCs w:val="20"/>
        </w:rPr>
        <w:tab/>
        <w:t xml:space="preserve">II- </w:t>
      </w:r>
      <w:r>
        <w:rPr>
          <w:rFonts w:ascii="Times New Roman" w:hAnsi="Times New Roman"/>
          <w:b/>
          <w:bCs/>
          <w:sz w:val="20"/>
          <w:szCs w:val="20"/>
        </w:rPr>
        <w:t>Ao Norte</w:t>
      </w:r>
      <w:r>
        <w:rPr>
          <w:rFonts w:ascii="Times New Roman" w:hAnsi="Times New Roman"/>
          <w:bCs/>
          <w:sz w:val="20"/>
          <w:szCs w:val="20"/>
        </w:rPr>
        <w:t>: Na extensão de cinquenta metros (50,00 m) com o lote 35;</w:t>
      </w:r>
    </w:p>
    <w:p>
      <w:pPr>
        <w:pStyle w:val="Normal"/>
        <w:widowControl/>
        <w:suppressAutoHyphens w:val="true"/>
        <w:bidi w:val="0"/>
        <w:spacing w:lineRule="auto" w:line="240" w:before="0" w:after="0"/>
        <w:ind w:left="0" w:right="0" w:hanging="0"/>
        <w:jc w:val="both"/>
        <w:rPr>
          <w:rFonts w:ascii="Times New Roman" w:hAnsi="Times New Roman"/>
          <w:sz w:val="20"/>
          <w:szCs w:val="20"/>
        </w:rPr>
      </w:pPr>
      <w:r>
        <w:rPr>
          <w:rFonts w:ascii="Times New Roman" w:hAnsi="Times New Roman"/>
          <w:bCs/>
          <w:sz w:val="20"/>
          <w:szCs w:val="20"/>
        </w:rPr>
        <w:tab/>
        <w:tab/>
        <w:tab/>
        <w:t xml:space="preserve"> </w:t>
        <w:tab/>
      </w:r>
      <w:r>
        <w:rPr>
          <w:rFonts w:ascii="Times New Roman" w:hAnsi="Times New Roman"/>
          <w:b/>
          <w:bCs/>
          <w:sz w:val="20"/>
          <w:szCs w:val="20"/>
        </w:rPr>
        <w:t>Ao Sul:</w:t>
      </w:r>
      <w:r>
        <w:rPr>
          <w:rFonts w:ascii="Times New Roman" w:hAnsi="Times New Roman"/>
          <w:bCs/>
          <w:sz w:val="20"/>
          <w:szCs w:val="20"/>
        </w:rPr>
        <w:t xml:space="preserve"> Na extensão de cinquenta metros (50,00 m) com o lote 32;</w:t>
      </w:r>
    </w:p>
    <w:p>
      <w:pPr>
        <w:pStyle w:val="Normal"/>
        <w:widowControl/>
        <w:suppressAutoHyphens w:val="true"/>
        <w:bidi w:val="0"/>
        <w:spacing w:lineRule="auto" w:line="240" w:before="0" w:after="0"/>
        <w:ind w:left="737" w:right="0" w:hanging="1304"/>
        <w:jc w:val="both"/>
        <w:rPr>
          <w:rFonts w:ascii="Times New Roman" w:hAnsi="Times New Roman"/>
          <w:sz w:val="20"/>
          <w:szCs w:val="20"/>
        </w:rPr>
      </w:pPr>
      <w:r>
        <w:rPr>
          <w:rFonts w:ascii="Times New Roman" w:hAnsi="Times New Roman"/>
          <w:bCs/>
          <w:sz w:val="20"/>
          <w:szCs w:val="20"/>
        </w:rPr>
        <w:t xml:space="preserve"> </w:t>
      </w:r>
      <w:r>
        <w:rPr>
          <w:rFonts w:ascii="Times New Roman" w:hAnsi="Times New Roman"/>
          <w:bCs/>
          <w:sz w:val="20"/>
          <w:szCs w:val="20"/>
        </w:rPr>
        <w:tab/>
      </w:r>
      <w:r>
        <w:rPr>
          <w:rFonts w:ascii="Times New Roman" w:hAnsi="Times New Roman"/>
          <w:b/>
          <w:bCs/>
          <w:sz w:val="20"/>
          <w:szCs w:val="20"/>
        </w:rPr>
        <w:t>Ao Leste:</w:t>
      </w:r>
      <w:r>
        <w:rPr>
          <w:rFonts w:ascii="Times New Roman" w:hAnsi="Times New Roman"/>
          <w:bCs/>
          <w:sz w:val="20"/>
          <w:szCs w:val="20"/>
        </w:rPr>
        <w:t xml:space="preserve"> Na extensão de vinte metros (20,00m) com  a Avenida Número Quatro;</w:t>
      </w:r>
    </w:p>
    <w:p>
      <w:pPr>
        <w:pStyle w:val="Normal"/>
        <w:spacing w:lineRule="auto" w:line="240" w:before="0" w:after="0"/>
        <w:ind w:hanging="0"/>
        <w:jc w:val="both"/>
        <w:rPr>
          <w:rFonts w:ascii="Times New Roman" w:hAnsi="Times New Roman"/>
          <w:sz w:val="20"/>
          <w:szCs w:val="20"/>
        </w:rPr>
      </w:pPr>
      <w:r>
        <w:rPr>
          <w:rFonts w:ascii="Times New Roman" w:hAnsi="Times New Roman"/>
          <w:bCs/>
          <w:sz w:val="20"/>
          <w:szCs w:val="20"/>
        </w:rPr>
        <w:tab/>
        <w:t xml:space="preserve"> </w:t>
        <w:tab/>
      </w:r>
      <w:r>
        <w:rPr>
          <w:rFonts w:ascii="Times New Roman" w:hAnsi="Times New Roman"/>
          <w:b/>
          <w:bCs/>
          <w:sz w:val="20"/>
          <w:szCs w:val="20"/>
        </w:rPr>
        <w:t>Ao Oeste</w:t>
      </w:r>
      <w:r>
        <w:rPr>
          <w:rFonts w:ascii="Times New Roman" w:hAnsi="Times New Roman"/>
          <w:bCs/>
          <w:sz w:val="20"/>
          <w:szCs w:val="20"/>
        </w:rPr>
        <w:t>: Na extensão de vinte metros (20,00 m) com o lote 29 ;</w:t>
      </w:r>
    </w:p>
    <w:p>
      <w:pPr>
        <w:pStyle w:val="Normal"/>
        <w:spacing w:before="0" w:after="0"/>
        <w:jc w:val="both"/>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before="0" w:after="0"/>
        <w:ind w:firstLine="708"/>
        <w:jc w:val="both"/>
        <w:rPr>
          <w:rFonts w:ascii="Times New Roman" w:hAnsi="Times New Roman"/>
          <w:sz w:val="20"/>
          <w:szCs w:val="20"/>
        </w:rPr>
      </w:pPr>
      <w:r>
        <w:rPr>
          <w:rFonts w:eastAsia="Times New Roman" w:cs="Times New Roman" w:ascii="Times New Roman" w:hAnsi="Times New Roman"/>
          <w:b w:val="false"/>
          <w:bCs w:val="false"/>
          <w:sz w:val="20"/>
          <w:szCs w:val="20"/>
          <w:lang w:eastAsia="pt-BR"/>
        </w:rPr>
        <w:t xml:space="preserve">Art. 2° </w:t>
      </w:r>
      <w:r>
        <w:rPr>
          <w:rFonts w:eastAsia="Times New Roman" w:cs="Times New Roman" w:ascii="Times New Roman" w:hAnsi="Times New Roman"/>
          <w:bCs/>
          <w:sz w:val="20"/>
          <w:szCs w:val="20"/>
          <w:lang w:eastAsia="pt-BR"/>
        </w:rPr>
        <w:t>Fica fazendo parte integrante desta lei os seguintes documentos:</w:t>
      </w:r>
    </w:p>
    <w:p>
      <w:pPr>
        <w:pStyle w:val="Normal"/>
        <w:spacing w:before="0" w:after="200"/>
        <w:ind w:left="1429" w:hanging="0"/>
        <w:contextualSpacing/>
        <w:jc w:val="both"/>
        <w:rPr>
          <w:rFonts w:ascii="Times New Roman" w:hAnsi="Times New Roman" w:cs="Times New Roman"/>
          <w:bCs/>
          <w:sz w:val="20"/>
          <w:szCs w:val="20"/>
        </w:rPr>
      </w:pPr>
      <w:r>
        <w:rPr>
          <w:rFonts w:cs="Times New Roman" w:ascii="Times New Roman" w:hAnsi="Times New Roman"/>
          <w:bCs/>
          <w:sz w:val="20"/>
          <w:szCs w:val="20"/>
        </w:rPr>
      </w:r>
    </w:p>
    <w:p>
      <w:pPr>
        <w:pStyle w:val="Normal"/>
        <w:numPr>
          <w:ilvl w:val="0"/>
          <w:numId w:val="3"/>
        </w:numPr>
        <w:spacing w:lineRule="auto" w:line="240" w:before="0" w:after="0"/>
        <w:contextualSpacing/>
        <w:jc w:val="both"/>
        <w:rPr>
          <w:rFonts w:ascii="Times New Roman" w:hAnsi="Times New Roman"/>
          <w:sz w:val="20"/>
          <w:szCs w:val="20"/>
        </w:rPr>
      </w:pPr>
      <w:r>
        <w:rPr>
          <w:rFonts w:cs="Times New Roman" w:ascii="Times New Roman" w:hAnsi="Times New Roman"/>
          <w:bCs/>
          <w:sz w:val="20"/>
          <w:szCs w:val="20"/>
        </w:rPr>
        <w:t>Memorando SICTUR nº 001/2021 de 05 de janeiro</w:t>
      </w:r>
    </w:p>
    <w:p>
      <w:pPr>
        <w:pStyle w:val="Normal"/>
        <w:numPr>
          <w:ilvl w:val="0"/>
          <w:numId w:val="1"/>
        </w:numPr>
        <w:spacing w:lineRule="auto" w:line="240" w:before="0" w:after="0"/>
        <w:contextualSpacing/>
        <w:jc w:val="both"/>
        <w:rPr>
          <w:rFonts w:ascii="Times New Roman" w:hAnsi="Times New Roman"/>
          <w:sz w:val="20"/>
          <w:szCs w:val="20"/>
        </w:rPr>
      </w:pPr>
      <w:r>
        <w:rPr>
          <w:rFonts w:cs="Times New Roman" w:ascii="Times New Roman" w:hAnsi="Times New Roman"/>
          <w:bCs/>
          <w:sz w:val="20"/>
          <w:szCs w:val="20"/>
        </w:rPr>
        <w:t xml:space="preserve">Projeto de edificação da sede </w:t>
      </w:r>
    </w:p>
    <w:p>
      <w:pPr>
        <w:pStyle w:val="Normal"/>
        <w:numPr>
          <w:ilvl w:val="0"/>
          <w:numId w:val="1"/>
        </w:numPr>
        <w:spacing w:lineRule="auto" w:line="240" w:before="0" w:after="0"/>
        <w:contextualSpacing/>
        <w:jc w:val="both"/>
        <w:rPr>
          <w:rFonts w:ascii="Times New Roman" w:hAnsi="Times New Roman"/>
          <w:sz w:val="20"/>
          <w:szCs w:val="20"/>
        </w:rPr>
      </w:pPr>
      <w:r>
        <w:rPr>
          <w:rFonts w:cs="Times New Roman" w:ascii="Times New Roman" w:hAnsi="Times New Roman"/>
          <w:bCs/>
          <w:sz w:val="20"/>
          <w:szCs w:val="20"/>
        </w:rPr>
        <w:t>Certidão de regularidade  do FGTS.</w:t>
      </w:r>
    </w:p>
    <w:p>
      <w:pPr>
        <w:pStyle w:val="Normal"/>
        <w:numPr>
          <w:ilvl w:val="0"/>
          <w:numId w:val="1"/>
        </w:numPr>
        <w:spacing w:lineRule="auto" w:line="240" w:before="0" w:after="0"/>
        <w:contextualSpacing/>
        <w:jc w:val="both"/>
        <w:rPr>
          <w:rFonts w:ascii="Times New Roman" w:hAnsi="Times New Roman"/>
          <w:sz w:val="20"/>
          <w:szCs w:val="20"/>
        </w:rPr>
      </w:pPr>
      <w:r>
        <w:rPr>
          <w:rFonts w:cs="Times New Roman" w:ascii="Times New Roman" w:hAnsi="Times New Roman"/>
          <w:bCs/>
          <w:sz w:val="20"/>
          <w:szCs w:val="20"/>
        </w:rPr>
        <w:t>CNPJ 24.634.959/0001-47</w:t>
      </w:r>
    </w:p>
    <w:p>
      <w:pPr>
        <w:pStyle w:val="Normal"/>
        <w:numPr>
          <w:ilvl w:val="0"/>
          <w:numId w:val="1"/>
        </w:numPr>
        <w:spacing w:lineRule="auto" w:line="240" w:before="0" w:after="0"/>
        <w:contextualSpacing/>
        <w:jc w:val="both"/>
        <w:rPr>
          <w:rFonts w:ascii="Times New Roman" w:hAnsi="Times New Roman"/>
          <w:sz w:val="20"/>
          <w:szCs w:val="20"/>
        </w:rPr>
      </w:pPr>
      <w:bookmarkStart w:id="1" w:name="_GoBack"/>
      <w:bookmarkEnd w:id="1"/>
      <w:r>
        <w:rPr>
          <w:rFonts w:cs="Times New Roman" w:ascii="Times New Roman" w:hAnsi="Times New Roman"/>
          <w:bCs/>
          <w:sz w:val="20"/>
          <w:szCs w:val="20"/>
        </w:rPr>
        <w:t>Certidão simplificada Estadual.</w:t>
      </w:r>
    </w:p>
    <w:p>
      <w:pPr>
        <w:pStyle w:val="Normal"/>
        <w:numPr>
          <w:ilvl w:val="0"/>
          <w:numId w:val="1"/>
        </w:numPr>
        <w:spacing w:lineRule="auto" w:line="240" w:before="0" w:after="0"/>
        <w:contextualSpacing/>
        <w:jc w:val="both"/>
        <w:rPr>
          <w:rFonts w:ascii="Times New Roman" w:hAnsi="Times New Roman"/>
          <w:sz w:val="20"/>
          <w:szCs w:val="20"/>
        </w:rPr>
      </w:pPr>
      <w:r>
        <w:rPr>
          <w:rFonts w:cs="Times New Roman" w:ascii="Times New Roman" w:hAnsi="Times New Roman"/>
          <w:bCs/>
          <w:sz w:val="20"/>
          <w:szCs w:val="20"/>
        </w:rPr>
        <w:t>Matrícula do Imóvel nº 10.988</w:t>
      </w:r>
    </w:p>
    <w:p>
      <w:pPr>
        <w:pStyle w:val="Normal"/>
        <w:spacing w:before="0" w:after="200"/>
        <w:ind w:firstLine="708"/>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before="0" w:after="200"/>
        <w:ind w:firstLine="708"/>
        <w:contextualSpacing/>
        <w:jc w:val="both"/>
        <w:rPr>
          <w:rFonts w:ascii="Times New Roman" w:hAnsi="Times New Roman"/>
          <w:sz w:val="20"/>
          <w:szCs w:val="20"/>
        </w:rPr>
      </w:pPr>
      <w:r>
        <w:rPr>
          <w:rFonts w:cs="Times New Roman" w:ascii="Times New Roman" w:hAnsi="Times New Roman"/>
          <w:b w:val="false"/>
          <w:bCs w:val="false"/>
          <w:color w:val="000000"/>
          <w:sz w:val="20"/>
          <w:szCs w:val="20"/>
        </w:rPr>
        <w:t xml:space="preserve">Art. 3º </w:t>
      </w:r>
      <w:r>
        <w:rPr>
          <w:rFonts w:cs="Times New Roman" w:ascii="Times New Roman" w:hAnsi="Times New Roman"/>
          <w:color w:val="000000"/>
          <w:sz w:val="20"/>
          <w:szCs w:val="20"/>
        </w:rPr>
        <w:t>A presente autorização deverá ser outorgada nos termos e nas condições da Lei n.º 1.051/1989, de 21 de julho.</w:t>
      </w:r>
    </w:p>
    <w:p>
      <w:pPr>
        <w:pStyle w:val="Normal"/>
        <w:spacing w:before="0" w:after="200"/>
        <w:ind w:firstLine="708"/>
        <w:contextualSpacing/>
        <w:jc w:val="both"/>
        <w:rPr>
          <w:rFonts w:ascii="Times New Roman" w:hAnsi="Times New Roman"/>
          <w:sz w:val="20"/>
          <w:szCs w:val="20"/>
        </w:rPr>
      </w:pPr>
      <w:r>
        <w:rPr>
          <w:rFonts w:cs="Times New Roman" w:ascii="Times New Roman" w:hAnsi="Times New Roman"/>
          <w:b w:val="false"/>
          <w:bCs w:val="false"/>
          <w:color w:val="000000"/>
          <w:sz w:val="20"/>
          <w:szCs w:val="20"/>
        </w:rPr>
        <w:t xml:space="preserve">Parágrafo único: </w:t>
      </w:r>
      <w:r>
        <w:rPr>
          <w:rFonts w:cs="Times New Roman" w:ascii="Times New Roman" w:hAnsi="Times New Roman"/>
          <w:color w:val="000000"/>
          <w:sz w:val="20"/>
          <w:szCs w:val="20"/>
        </w:rPr>
        <w:t>No caso de descumprimento das condições da doação, dar-se-á a reversão dos bens doados ao patrimônio municipal, sem indenização ao donatário por eventuais benfeitorias realizadas no imóvel.</w:t>
      </w:r>
    </w:p>
    <w:p>
      <w:pPr>
        <w:pStyle w:val="Normal"/>
        <w:spacing w:before="0" w:after="200"/>
        <w:ind w:firstLine="708"/>
        <w:contextualSpacing/>
        <w:jc w:val="both"/>
        <w:rPr>
          <w:rFonts w:cs="Times New Roman"/>
          <w:color w:val="000000"/>
        </w:rPr>
      </w:pPr>
      <w:r>
        <w:rPr>
          <w:rFonts w:ascii="Times New Roman" w:hAnsi="Times New Roman"/>
          <w:sz w:val="20"/>
          <w:szCs w:val="20"/>
        </w:rPr>
      </w:r>
    </w:p>
    <w:p>
      <w:pPr>
        <w:pStyle w:val="Normal"/>
        <w:spacing w:before="0" w:after="200"/>
        <w:ind w:right="-35" w:firstLine="708"/>
        <w:contextualSpacing/>
        <w:jc w:val="both"/>
        <w:rPr>
          <w:rFonts w:ascii="Times New Roman" w:hAnsi="Times New Roman"/>
          <w:sz w:val="20"/>
          <w:szCs w:val="20"/>
        </w:rPr>
      </w:pPr>
      <w:r>
        <w:rPr>
          <w:rFonts w:cs="Times New Roman" w:ascii="Times New Roman" w:hAnsi="Times New Roman"/>
          <w:b w:val="false"/>
          <w:bCs w:val="false"/>
          <w:sz w:val="20"/>
          <w:szCs w:val="20"/>
        </w:rPr>
        <w:t>Art. 4º</w:t>
      </w:r>
      <w:r>
        <w:rPr>
          <w:rFonts w:cs="Times New Roman" w:ascii="Times New Roman" w:hAnsi="Times New Roman"/>
          <w:sz w:val="20"/>
          <w:szCs w:val="20"/>
        </w:rPr>
        <w:t xml:space="preserve"> Fica determinado que as despesas junto ao Tabelionato e Cartório de Registro de Imóveis ficará sob responsabilidade única e exclusiva da empresa donatária.</w:t>
      </w:r>
    </w:p>
    <w:p>
      <w:pPr>
        <w:pStyle w:val="Normal"/>
        <w:spacing w:before="0" w:after="200"/>
        <w:ind w:right="-35" w:firstLine="708"/>
        <w:contextualSpacing/>
        <w:jc w:val="both"/>
        <w:rPr>
          <w:rFonts w:cs="Times New Roman"/>
        </w:rPr>
      </w:pPr>
      <w:r>
        <w:rPr>
          <w:rFonts w:ascii="Times New Roman" w:hAnsi="Times New Roman"/>
          <w:sz w:val="20"/>
          <w:szCs w:val="20"/>
        </w:rPr>
      </w:r>
    </w:p>
    <w:p>
      <w:pPr>
        <w:pStyle w:val="Normal"/>
        <w:spacing w:lineRule="auto" w:line="240" w:before="0" w:after="200"/>
        <w:ind w:firstLine="708"/>
        <w:contextualSpacing/>
        <w:jc w:val="both"/>
        <w:rPr>
          <w:rFonts w:ascii="Times New Roman" w:hAnsi="Times New Roman"/>
          <w:sz w:val="20"/>
          <w:szCs w:val="20"/>
        </w:rPr>
      </w:pPr>
      <w:r>
        <w:rPr>
          <w:rFonts w:eastAsia="Times New Roman" w:cs="Times New Roman" w:ascii="Times New Roman" w:hAnsi="Times New Roman"/>
          <w:b w:val="false"/>
          <w:bCs w:val="false"/>
          <w:sz w:val="20"/>
          <w:szCs w:val="20"/>
          <w:lang w:eastAsia="pt-BR"/>
        </w:rPr>
        <w:t>Art. 5º</w:t>
      </w:r>
      <w:r>
        <w:rPr>
          <w:rFonts w:eastAsia="Times New Roman" w:cs="Times New Roman" w:ascii="Times New Roman" w:hAnsi="Times New Roman"/>
          <w:sz w:val="20"/>
          <w:szCs w:val="20"/>
          <w:lang w:eastAsia="pt-BR"/>
        </w:rPr>
        <w:t xml:space="preserve"> Esta Lei entra em vigor na data de sua publicação e revoga as disposições em contrário especialmente a Lei Municipal nº 4.664/2018 de 17 de abril.</w:t>
      </w:r>
    </w:p>
    <w:p>
      <w:pPr>
        <w:pStyle w:val="Normal"/>
        <w:spacing w:before="0" w:after="0"/>
        <w:ind w:left="1429" w:hanging="0"/>
        <w:contextualSpacing/>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before="0" w:after="0"/>
        <w:jc w:val="center"/>
        <w:rPr>
          <w:rFonts w:ascii="Times New Roman" w:hAnsi="Times New Roman"/>
          <w:sz w:val="20"/>
          <w:szCs w:val="20"/>
        </w:rPr>
      </w:pPr>
      <w:r>
        <w:rPr>
          <w:rFonts w:eastAsia="Times New Roman" w:cs="Times New Roman" w:ascii="Times New Roman" w:hAnsi="Times New Roman"/>
          <w:sz w:val="20"/>
          <w:szCs w:val="20"/>
          <w:lang w:eastAsia="pt-BR"/>
        </w:rPr>
        <w:t xml:space="preserve">Santa Bárbara do Sul, RS, </w:t>
      </w:r>
      <w:r>
        <w:rPr>
          <w:rFonts w:eastAsia="Times New Roman" w:cs="Times New Roman" w:ascii="Times New Roman" w:hAnsi="Times New Roman"/>
          <w:color w:val="auto"/>
          <w:kern w:val="0"/>
          <w:sz w:val="20"/>
          <w:szCs w:val="20"/>
          <w:lang w:val="pt-BR" w:eastAsia="pt-BR" w:bidi="ar-SA"/>
        </w:rPr>
        <w:t>12</w:t>
      </w:r>
      <w:r>
        <w:rPr>
          <w:rFonts w:eastAsia="Times New Roman" w:cs="Times New Roman" w:ascii="Times New Roman" w:hAnsi="Times New Roman"/>
          <w:sz w:val="20"/>
          <w:szCs w:val="20"/>
          <w:lang w:eastAsia="pt-BR"/>
        </w:rPr>
        <w:t xml:space="preserve"> de janeiro de 2021.</w:t>
      </w:r>
    </w:p>
    <w:p>
      <w:pPr>
        <w:pStyle w:val="Normal"/>
        <w:spacing w:before="0" w:after="0"/>
        <w:jc w:val="center"/>
        <w:rPr>
          <w:rFonts w:eastAsia="Times New Roman" w:cs="Times New Roman"/>
          <w:lang w:eastAsia="pt-BR"/>
        </w:rPr>
      </w:pPr>
      <w:r>
        <w:rPr>
          <w:rFonts w:ascii="Times New Roman" w:hAnsi="Times New Roman"/>
          <w:sz w:val="20"/>
          <w:szCs w:val="20"/>
        </w:rPr>
      </w:r>
    </w:p>
    <w:p>
      <w:pPr>
        <w:pStyle w:val="Normal"/>
        <w:spacing w:before="0" w:after="0"/>
        <w:jc w:val="center"/>
        <w:rPr>
          <w:rFonts w:eastAsia="Times New Roman" w:cs="Times New Roman"/>
          <w:lang w:eastAsia="pt-BR"/>
        </w:rPr>
      </w:pPr>
      <w:r>
        <w:rPr>
          <w:rFonts w:ascii="Times New Roman" w:hAnsi="Times New Roman"/>
          <w:sz w:val="20"/>
          <w:szCs w:val="20"/>
        </w:rPr>
      </w:r>
    </w:p>
    <w:p>
      <w:pPr>
        <w:pStyle w:val="Normal"/>
        <w:spacing w:before="0" w:after="0"/>
        <w:jc w:val="center"/>
        <w:rPr>
          <w:rFonts w:ascii="Times New Roman" w:hAnsi="Times New Roman"/>
          <w:sz w:val="20"/>
          <w:szCs w:val="20"/>
        </w:rPr>
      </w:pPr>
      <w:r>
        <w:rPr>
          <w:rFonts w:eastAsia="Times New Roman" w:cs="Times New Roman" w:ascii="Times New Roman" w:hAnsi="Times New Roman"/>
          <w:sz w:val="20"/>
          <w:szCs w:val="20"/>
          <w:lang w:eastAsia="pt-BR"/>
        </w:rPr>
        <w:t>João Paulo Dumoncel</w:t>
      </w:r>
    </w:p>
    <w:p>
      <w:pPr>
        <w:pStyle w:val="Normal"/>
        <w:spacing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z w:val="20"/>
          <w:szCs w:val="20"/>
          <w:lang w:eastAsia="pt-BR"/>
        </w:rPr>
        <w:t>Prefeito Interino</w:t>
      </w:r>
    </w:p>
    <w:sectPr>
      <w:headerReference w:type="default" r:id="rId2"/>
      <w:footerReference w:type="default" r:id="rId3"/>
      <w:type w:val="nextPage"/>
      <w:pgSz w:w="11906" w:h="16838"/>
      <w:pgMar w:left="1701" w:right="1416"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anchor behindDoc="1" distT="114300" distB="114300" distL="114300" distR="114300" simplePos="0" locked="0" layoutInCell="1" allowOverlap="1" relativeHeight="2">
          <wp:simplePos x="0" y="0"/>
          <wp:positionH relativeFrom="page">
            <wp:posOffset>1079500</wp:posOffset>
          </wp:positionH>
          <wp:positionV relativeFrom="page">
            <wp:posOffset>9594850</wp:posOffset>
          </wp:positionV>
          <wp:extent cx="5399405" cy="901700"/>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73" t="0" r="73" b="0"/>
                  <a:stretch>
                    <a:fillRect/>
                  </a:stretch>
                </pic:blipFill>
                <pic:spPr bwMode="auto">
                  <a:xfrm>
                    <a:off x="0" y="0"/>
                    <a:ext cx="5399405" cy="901700"/>
                  </a:xfrm>
                  <a:prstGeom prst="rect">
                    <a:avLst/>
                  </a:prstGeom>
                </pic:spPr>
              </pic:pic>
            </a:graphicData>
          </a:graphic>
        </wp:anchor>
      </w:drawing>
    </w:r>
  </w:p>
  <w:p>
    <w:pPr>
      <w:pStyle w:val="Rodap"/>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drawing>
        <wp:anchor behindDoc="1" distT="114300" distB="114300" distL="114300" distR="114300" simplePos="0" locked="0" layoutInCell="1" allowOverlap="1" relativeHeight="3">
          <wp:simplePos x="0" y="0"/>
          <wp:positionH relativeFrom="page">
            <wp:posOffset>555625</wp:posOffset>
          </wp:positionH>
          <wp:positionV relativeFrom="page">
            <wp:posOffset>284480</wp:posOffset>
          </wp:positionV>
          <wp:extent cx="6452235" cy="108077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237" t="0" r="237" b="0"/>
                  <a:stretch>
                    <a:fillRect/>
                  </a:stretch>
                </pic:blipFill>
                <pic:spPr bwMode="auto">
                  <a:xfrm>
                    <a:off x="0" y="0"/>
                    <a:ext cx="6452235" cy="108077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05"/>
        </w:tabs>
        <w:ind w:left="40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2acc"/>
    <w:pPr>
      <w:widowControl/>
      <w:suppressAutoHyphens w:val="true"/>
      <w:bidi w:val="0"/>
      <w:spacing w:lineRule="auto" w:line="240" w:before="0" w:after="0"/>
      <w:jc w:val="left"/>
    </w:pPr>
    <w:rPr>
      <w:rFonts w:ascii="Arial" w:hAnsi="Arial"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ea305e"/>
    <w:rPr>
      <w:rFonts w:ascii="Tahoma" w:hAnsi="Tahoma" w:cs="Tahoma"/>
      <w:sz w:val="16"/>
      <w:szCs w:val="16"/>
    </w:rPr>
  </w:style>
  <w:style w:type="character" w:styleId="CabealhoChar" w:customStyle="1">
    <w:name w:val="Cabeçalho Char"/>
    <w:basedOn w:val="DefaultParagraphFont"/>
    <w:link w:val="Cabealho"/>
    <w:uiPriority w:val="99"/>
    <w:qFormat/>
    <w:rsid w:val="00b714e7"/>
    <w:rPr/>
  </w:style>
  <w:style w:type="character" w:styleId="RodapChar" w:customStyle="1">
    <w:name w:val="Rodapé Char"/>
    <w:basedOn w:val="DefaultParagraphFont"/>
    <w:link w:val="Rodap"/>
    <w:uiPriority w:val="99"/>
    <w:qFormat/>
    <w:rsid w:val="00b714e7"/>
    <w:rPr/>
  </w:style>
  <w:style w:type="character" w:styleId="CorpodetextoChar" w:customStyle="1">
    <w:name w:val="Corpo de texto Char"/>
    <w:basedOn w:val="DefaultParagraphFont"/>
    <w:link w:val="Corpodetexto"/>
    <w:semiHidden/>
    <w:qFormat/>
    <w:rsid w:val="00052acc"/>
    <w:rPr>
      <w:rFonts w:ascii="Arial" w:hAnsi="Arial" w:eastAsia="Times New Roman" w:cs="Times New Roman"/>
      <w:sz w:val="24"/>
      <w:szCs w:val="20"/>
      <w:lang w:eastAsia="pt-BR"/>
    </w:rPr>
  </w:style>
  <w:style w:type="character" w:styleId="RecuodecorpodetextoChar" w:customStyle="1">
    <w:name w:val="Recuo de corpo de texto Char"/>
    <w:basedOn w:val="DefaultParagraphFont"/>
    <w:link w:val="Recuodecorpodetexto"/>
    <w:semiHidden/>
    <w:qFormat/>
    <w:rsid w:val="00052acc"/>
    <w:rPr>
      <w:rFonts w:ascii="Times New Roman" w:hAnsi="Times New Roman" w:eastAsia="Times New Roman" w:cs="Times New Roman"/>
      <w:sz w:val="24"/>
      <w:szCs w:val="20"/>
      <w:lang w:eastAsia="pt-BR"/>
    </w:rPr>
  </w:style>
  <w:style w:type="character" w:styleId="Recuodecorpodetexto2Char" w:customStyle="1">
    <w:name w:val="Recuo de corpo de texto 2 Char"/>
    <w:basedOn w:val="DefaultParagraphFont"/>
    <w:link w:val="Recuodecorpodetexto2"/>
    <w:uiPriority w:val="99"/>
    <w:semiHidden/>
    <w:qFormat/>
    <w:rsid w:val="008b6023"/>
    <w:rPr>
      <w:rFonts w:ascii="Arial" w:hAnsi="Arial" w:eastAsia="Times New Roman" w:cs="Times New Roman"/>
      <w:sz w:val="24"/>
      <w:szCs w:val="24"/>
      <w:lang w:eastAsia="pt-BR"/>
    </w:rPr>
  </w:style>
  <w:style w:type="character" w:styleId="Recuodecorpodetexto3Char" w:customStyle="1">
    <w:name w:val="Recuo de corpo de texto 3 Char"/>
    <w:basedOn w:val="DefaultParagraphFont"/>
    <w:link w:val="Recuodecorpodetexto3"/>
    <w:qFormat/>
    <w:rsid w:val="00e915dc"/>
    <w:rPr>
      <w:rFonts w:ascii="Verdana" w:hAnsi="Verdana" w:eastAsia="Times New Roman" w:cs="Times New Roman"/>
      <w:sz w:val="16"/>
      <w:szCs w:val="16"/>
      <w:lang w:val="x-none" w:eastAsia="x-none"/>
    </w:rPr>
  </w:style>
  <w:style w:type="character" w:styleId="WW8Num1z0">
    <w:name w:val="WW8Num1z0"/>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semiHidden/>
    <w:unhideWhenUsed/>
    <w:rsid w:val="00052acc"/>
    <w:pPr>
      <w:jc w:val="both"/>
    </w:pPr>
    <w:rPr>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f3780b"/>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BalloonText">
    <w:name w:val="Balloon Text"/>
    <w:basedOn w:val="Normal"/>
    <w:link w:val="TextodebaloChar"/>
    <w:uiPriority w:val="99"/>
    <w:semiHidden/>
    <w:unhideWhenUsed/>
    <w:qFormat/>
    <w:rsid w:val="00ea305e"/>
    <w:pPr/>
    <w:rPr>
      <w:rFonts w:ascii="Tahoma" w:hAnsi="Tahoma" w:eastAsia="Calibri" w:cs="Tahoma" w:eastAsiaTheme="minorHAnsi"/>
      <w:sz w:val="16"/>
      <w:szCs w:val="16"/>
      <w:lang w:eastAsia="en-U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714e7"/>
    <w:pPr>
      <w:tabs>
        <w:tab w:val="clear" w:pos="720"/>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unhideWhenUsed/>
    <w:rsid w:val="00b714e7"/>
    <w:pPr>
      <w:tabs>
        <w:tab w:val="clear" w:pos="720"/>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Corpodotextorecuado">
    <w:name w:val="Body Text Indent"/>
    <w:basedOn w:val="Normal"/>
    <w:link w:val="RecuodecorpodetextoChar"/>
    <w:semiHidden/>
    <w:unhideWhenUsed/>
    <w:rsid w:val="00052acc"/>
    <w:pPr>
      <w:ind w:left="4248" w:hanging="0"/>
      <w:jc w:val="both"/>
    </w:pPr>
    <w:rPr>
      <w:rFonts w:ascii="Times New Roman" w:hAnsi="Times New Roman"/>
      <w:szCs w:val="20"/>
    </w:rPr>
  </w:style>
  <w:style w:type="paragraph" w:styleId="BodyTextIndent2">
    <w:name w:val="Body Text Indent 2"/>
    <w:basedOn w:val="Normal"/>
    <w:link w:val="Recuodecorpodetexto2Char"/>
    <w:uiPriority w:val="99"/>
    <w:semiHidden/>
    <w:unhideWhenUsed/>
    <w:qFormat/>
    <w:rsid w:val="008b6023"/>
    <w:pPr>
      <w:spacing w:lineRule="auto" w:line="480" w:before="0" w:after="120"/>
      <w:ind w:left="283" w:hanging="0"/>
    </w:pPr>
    <w:rPr/>
  </w:style>
  <w:style w:type="paragraph" w:styleId="NormalWeb">
    <w:name w:val="Normal (Web)"/>
    <w:basedOn w:val="Normal"/>
    <w:uiPriority w:val="99"/>
    <w:unhideWhenUsed/>
    <w:qFormat/>
    <w:rsid w:val="000e2194"/>
    <w:pPr>
      <w:spacing w:beforeAutospacing="1" w:afterAutospacing="1"/>
    </w:pPr>
    <w:rPr>
      <w:rFonts w:ascii="Times New Roman" w:hAnsi="Times New Roman"/>
    </w:rPr>
  </w:style>
  <w:style w:type="paragraph" w:styleId="BodyTextIndent3">
    <w:name w:val="Body Text Indent 3"/>
    <w:basedOn w:val="Normal"/>
    <w:link w:val="Recuodecorpodetexto3Char"/>
    <w:qFormat/>
    <w:rsid w:val="00e915dc"/>
    <w:pPr>
      <w:spacing w:before="0" w:after="120"/>
      <w:ind w:left="283" w:hanging="0"/>
    </w:pPr>
    <w:rPr>
      <w:rFonts w:ascii="Verdana" w:hAnsi="Verdana"/>
      <w:sz w:val="16"/>
      <w:szCs w:val="16"/>
      <w:lang w:val="x-none" w:eastAsia="x-none"/>
    </w:rPr>
  </w:style>
  <w:style w:type="paragraph" w:styleId="Recuodecorpodetexto2">
    <w:name w:val="Recuo de corpo de texto 2"/>
    <w:basedOn w:val="Normal"/>
    <w:qFormat/>
    <w:pPr>
      <w:spacing w:lineRule="auto" w:line="480" w:before="0" w:after="120"/>
      <w:ind w:left="283" w:hanging="0"/>
    </w:pPr>
    <w:rPr/>
  </w:style>
  <w:style w:type="numbering" w:styleId="NoList" w:default="1">
    <w:name w:val="No List"/>
    <w:uiPriority w:val="99"/>
    <w:semiHidden/>
    <w:unhideWhenUsed/>
    <w:qFormat/>
  </w:style>
  <w:style w:type="numbering" w:styleId="WW8Num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Application>LibreOffice/6.4.5.2$Windows_x86 LibreOffice_project/a726b36747cf2001e06b58ad5db1aa3a9a1872d6</Application>
  <Pages>1</Pages>
  <Words>443</Words>
  <Characters>2219</Characters>
  <CharactersWithSpaces>2655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2020-03-24T13:33:00Z</dcterms:created>
  <dc:creator>Juridico</dc:creator>
  <dc:description/>
  <dc:language>pt-BR</dc:language>
  <cp:lastModifiedBy/>
  <cp:lastPrinted>2021-01-13T08:37:20Z</cp:lastPrinted>
  <dcterms:modified xsi:type="dcterms:W3CDTF">2021-01-13T08:56:52Z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